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EFC" w:rsidRPr="006C004D" w:rsidRDefault="00367EFC" w:rsidP="006C004D">
      <w:pPr>
        <w:spacing w:after="0"/>
        <w:jc w:val="both"/>
        <w:rPr>
          <w:rFonts w:ascii="Arial" w:hAnsi="Arial" w:cs="Arial"/>
        </w:rPr>
      </w:pPr>
      <w:r w:rsidRPr="006C004D">
        <w:rPr>
          <w:rFonts w:ascii="Arial" w:hAnsi="Arial" w:cs="Arial"/>
        </w:rPr>
        <w:t>Antrag zur MVV der L</w:t>
      </w:r>
      <w:r w:rsidR="006C004D" w:rsidRPr="006C004D">
        <w:rPr>
          <w:rFonts w:ascii="Arial" w:hAnsi="Arial" w:cs="Arial"/>
        </w:rPr>
        <w:t>INKEN</w:t>
      </w:r>
      <w:r w:rsidRPr="006C004D">
        <w:rPr>
          <w:rFonts w:ascii="Arial" w:hAnsi="Arial" w:cs="Arial"/>
        </w:rPr>
        <w:t>.</w:t>
      </w:r>
      <w:r w:rsidR="006C004D" w:rsidRPr="006C004D">
        <w:rPr>
          <w:rFonts w:ascii="Arial" w:hAnsi="Arial" w:cs="Arial"/>
        </w:rPr>
        <w:t xml:space="preserve"> </w:t>
      </w:r>
      <w:r w:rsidRPr="006C004D">
        <w:rPr>
          <w:rFonts w:ascii="Arial" w:hAnsi="Arial" w:cs="Arial"/>
        </w:rPr>
        <w:t>Neukölln</w:t>
      </w:r>
    </w:p>
    <w:p w:rsidR="00367EFC" w:rsidRDefault="006C004D" w:rsidP="006C004D">
      <w:pPr>
        <w:spacing w:after="0"/>
        <w:jc w:val="both"/>
        <w:rPr>
          <w:rFonts w:ascii="Arial" w:hAnsi="Arial" w:cs="Arial"/>
        </w:rPr>
      </w:pPr>
      <w:r w:rsidRPr="006C004D">
        <w:rPr>
          <w:rFonts w:ascii="Arial" w:hAnsi="Arial" w:cs="Arial"/>
        </w:rPr>
        <w:t xml:space="preserve">Einreicher: </w:t>
      </w:r>
      <w:r w:rsidR="00367EFC" w:rsidRPr="006C004D">
        <w:rPr>
          <w:rFonts w:ascii="Arial" w:hAnsi="Arial" w:cs="Arial"/>
        </w:rPr>
        <w:t>Oli Klar</w:t>
      </w:r>
    </w:p>
    <w:p w:rsidR="006C004D" w:rsidRDefault="006C004D" w:rsidP="006C004D">
      <w:pPr>
        <w:spacing w:after="0"/>
        <w:jc w:val="both"/>
        <w:rPr>
          <w:rFonts w:ascii="Arial" w:hAnsi="Arial" w:cs="Arial"/>
        </w:rPr>
      </w:pPr>
    </w:p>
    <w:p w:rsidR="006C004D" w:rsidRPr="00423F10" w:rsidRDefault="00423F10" w:rsidP="006C004D">
      <w:pPr>
        <w:spacing w:after="0"/>
        <w:jc w:val="both"/>
        <w:rPr>
          <w:rFonts w:ascii="Arial" w:hAnsi="Arial" w:cs="Arial"/>
          <w:b/>
          <w:bCs/>
        </w:rPr>
      </w:pPr>
      <w:r>
        <w:rPr>
          <w:rFonts w:ascii="Arial" w:hAnsi="Arial" w:cs="Arial"/>
          <w:b/>
          <w:bCs/>
        </w:rPr>
        <w:t>Weiter k</w:t>
      </w:r>
      <w:bookmarkStart w:id="0" w:name="_GoBack"/>
      <w:bookmarkEnd w:id="0"/>
      <w:r w:rsidR="006C004D" w:rsidRPr="00423F10">
        <w:rPr>
          <w:rFonts w:ascii="Arial" w:hAnsi="Arial" w:cs="Arial"/>
          <w:b/>
          <w:bCs/>
        </w:rPr>
        <w:t>eine Bebauung des Tempelhofer Feldes!</w:t>
      </w:r>
    </w:p>
    <w:p w:rsidR="00367EFC" w:rsidRPr="006C004D" w:rsidRDefault="00367EFC" w:rsidP="006C004D">
      <w:pPr>
        <w:spacing w:after="0"/>
        <w:jc w:val="both"/>
        <w:rPr>
          <w:rFonts w:ascii="Arial" w:hAnsi="Arial" w:cs="Arial"/>
        </w:rPr>
      </w:pPr>
    </w:p>
    <w:p w:rsidR="006C004D" w:rsidRPr="006C004D" w:rsidRDefault="006C004D" w:rsidP="006C004D">
      <w:pPr>
        <w:spacing w:after="0"/>
        <w:jc w:val="both"/>
        <w:rPr>
          <w:rFonts w:ascii="Arial" w:hAnsi="Arial" w:cs="Arial"/>
        </w:rPr>
      </w:pPr>
    </w:p>
    <w:p w:rsidR="00367EFC" w:rsidRPr="006C004D" w:rsidRDefault="00367EFC" w:rsidP="006C004D">
      <w:pPr>
        <w:spacing w:after="0"/>
        <w:jc w:val="both"/>
        <w:rPr>
          <w:rFonts w:ascii="Arial" w:hAnsi="Arial" w:cs="Arial"/>
        </w:rPr>
      </w:pPr>
      <w:r w:rsidRPr="006C004D">
        <w:rPr>
          <w:rFonts w:ascii="Arial" w:hAnsi="Arial" w:cs="Arial"/>
        </w:rPr>
        <w:t>D</w:t>
      </w:r>
      <w:r w:rsidR="006C004D">
        <w:rPr>
          <w:rFonts w:ascii="Arial" w:hAnsi="Arial" w:cs="Arial"/>
        </w:rPr>
        <w:t>IE</w:t>
      </w:r>
      <w:r w:rsidRPr="006C004D">
        <w:rPr>
          <w:rFonts w:ascii="Arial" w:hAnsi="Arial" w:cs="Arial"/>
        </w:rPr>
        <w:t xml:space="preserve"> LINKE.</w:t>
      </w:r>
      <w:r w:rsidR="006C004D">
        <w:rPr>
          <w:rFonts w:ascii="Arial" w:hAnsi="Arial" w:cs="Arial"/>
        </w:rPr>
        <w:t xml:space="preserve"> </w:t>
      </w:r>
      <w:r w:rsidRPr="006C004D">
        <w:rPr>
          <w:rFonts w:ascii="Arial" w:hAnsi="Arial" w:cs="Arial"/>
        </w:rPr>
        <w:t>Neukölln lehnt weiterhin eine Bebauung des Tempelhofer Feldes ab. Wir engagieren uns als Partei und gemeinsam mit unseren Bündnispartner_innen (Initiative 100% ThF) gegen das geplante Volksbegehren der FDP für eine Randbebauung. Wir treten in der Landespartei für eine Ablehnung d</w:t>
      </w:r>
      <w:r w:rsidR="006C004D">
        <w:rPr>
          <w:rFonts w:ascii="Arial" w:hAnsi="Arial" w:cs="Arial"/>
        </w:rPr>
        <w:t>ies</w:t>
      </w:r>
      <w:r w:rsidRPr="006C004D">
        <w:rPr>
          <w:rFonts w:ascii="Arial" w:hAnsi="Arial" w:cs="Arial"/>
        </w:rPr>
        <w:t>es Volksbegehren</w:t>
      </w:r>
      <w:r w:rsidR="006C004D">
        <w:rPr>
          <w:rFonts w:ascii="Arial" w:hAnsi="Arial" w:cs="Arial"/>
        </w:rPr>
        <w:t>s</w:t>
      </w:r>
      <w:r w:rsidRPr="006C004D">
        <w:rPr>
          <w:rFonts w:ascii="Arial" w:hAnsi="Arial" w:cs="Arial"/>
        </w:rPr>
        <w:t xml:space="preserve"> ein und werben für eine Gegenkampagne, besonders in unseren angrenzenden Bezirken Kreuzberg und Tempelhof.</w:t>
      </w:r>
    </w:p>
    <w:p w:rsidR="00367EFC" w:rsidRPr="006C004D" w:rsidRDefault="00367EFC" w:rsidP="006C004D">
      <w:pPr>
        <w:spacing w:after="0"/>
        <w:jc w:val="both"/>
        <w:rPr>
          <w:rFonts w:ascii="Arial" w:hAnsi="Arial" w:cs="Arial"/>
        </w:rPr>
      </w:pPr>
    </w:p>
    <w:p w:rsidR="00367EFC" w:rsidRPr="006C004D" w:rsidRDefault="00367EFC" w:rsidP="006C004D">
      <w:pPr>
        <w:spacing w:after="0"/>
        <w:jc w:val="both"/>
        <w:rPr>
          <w:rFonts w:ascii="Arial" w:hAnsi="Arial" w:cs="Arial"/>
          <w:b/>
          <w:bCs/>
        </w:rPr>
      </w:pPr>
      <w:r w:rsidRPr="006C004D">
        <w:rPr>
          <w:rFonts w:ascii="Arial" w:hAnsi="Arial" w:cs="Arial"/>
          <w:b/>
          <w:bCs/>
        </w:rPr>
        <w:t>Begründung:</w:t>
      </w:r>
    </w:p>
    <w:p w:rsidR="00367EFC" w:rsidRPr="006C004D" w:rsidRDefault="00367EFC" w:rsidP="006C004D">
      <w:pPr>
        <w:spacing w:after="0"/>
        <w:jc w:val="both"/>
        <w:rPr>
          <w:rFonts w:ascii="Arial" w:hAnsi="Arial" w:cs="Arial"/>
        </w:rPr>
      </w:pPr>
      <w:r w:rsidRPr="006C004D">
        <w:rPr>
          <w:rFonts w:ascii="Arial" w:hAnsi="Arial" w:cs="Arial"/>
        </w:rPr>
        <w:t xml:space="preserve">Die FDP setzt mit dem geplanten Volksbegehren nicht das Begehren des Volkes um, sondern die Wünsche der Baulobby und Wohnungswirtschaft nach Betongold. Die FDP ist unglaubwürdig mit ihrem Anliegen nach bezahlbaren Wohnungen. Nicht der Markt löst das Problem von </w:t>
      </w:r>
      <w:r w:rsidR="006C004D">
        <w:rPr>
          <w:rFonts w:ascii="Arial" w:hAnsi="Arial" w:cs="Arial"/>
        </w:rPr>
        <w:t>W</w:t>
      </w:r>
      <w:r w:rsidRPr="006C004D">
        <w:rPr>
          <w:rFonts w:ascii="Arial" w:hAnsi="Arial" w:cs="Arial"/>
        </w:rPr>
        <w:t xml:space="preserve">ohnungsmangel und steigenden Mieten. Ganz im Gegenteil: </w:t>
      </w:r>
      <w:r w:rsidR="006C004D">
        <w:rPr>
          <w:rFonts w:ascii="Arial" w:hAnsi="Arial" w:cs="Arial"/>
        </w:rPr>
        <w:t>D</w:t>
      </w:r>
      <w:r w:rsidRPr="006C004D">
        <w:rPr>
          <w:rFonts w:ascii="Arial" w:hAnsi="Arial" w:cs="Arial"/>
        </w:rPr>
        <w:t>er Markt hat versagt. Öffentliche Flächen wurden verhökert und gebaut wurden Luxuswohnungen, Shoppingcenter und Hotels. Bezahlbare Wohnungen sind erreichbar durch Regulierung (bsp. Mietendeckel) oder Enteignung der Wohnungskonzerne wie Deutsche Wohnen und Co. Der Bau von bezahlbarem Wohnraum scheitert nicht an freien Flächen, wie die FDP behauptet, sondern an horren</w:t>
      </w:r>
      <w:r w:rsidR="006C004D">
        <w:rPr>
          <w:rFonts w:ascii="Arial" w:hAnsi="Arial" w:cs="Arial"/>
        </w:rPr>
        <w:t>d</w:t>
      </w:r>
      <w:r w:rsidRPr="006C004D">
        <w:rPr>
          <w:rFonts w:ascii="Arial" w:hAnsi="Arial" w:cs="Arial"/>
        </w:rPr>
        <w:t>en Bodenpreisen, Spekulation mit Boden oder einem Mangel an Mitarbeiter_innen in den Bauämtern.</w:t>
      </w:r>
    </w:p>
    <w:p w:rsidR="00367EFC" w:rsidRPr="006C004D" w:rsidRDefault="00367EFC" w:rsidP="006C004D">
      <w:pPr>
        <w:spacing w:after="0"/>
        <w:jc w:val="both"/>
        <w:rPr>
          <w:rFonts w:ascii="Arial" w:hAnsi="Arial" w:cs="Arial"/>
        </w:rPr>
      </w:pPr>
    </w:p>
    <w:p w:rsidR="00367EFC" w:rsidRPr="006C004D" w:rsidRDefault="00367EFC" w:rsidP="006C004D">
      <w:pPr>
        <w:spacing w:after="0"/>
        <w:jc w:val="both"/>
        <w:rPr>
          <w:rFonts w:ascii="Arial" w:hAnsi="Arial" w:cs="Arial"/>
        </w:rPr>
      </w:pPr>
      <w:r w:rsidRPr="006C004D">
        <w:rPr>
          <w:rFonts w:ascii="Arial" w:hAnsi="Arial" w:cs="Arial"/>
        </w:rPr>
        <w:t>Die Notwendigkeit für ein freies Feld hat sich seit 2014 nicht verändert:</w:t>
      </w:r>
    </w:p>
    <w:p w:rsidR="00367EFC" w:rsidRPr="006C004D" w:rsidRDefault="00367EFC" w:rsidP="006C004D">
      <w:pPr>
        <w:spacing w:after="0"/>
        <w:jc w:val="both"/>
        <w:rPr>
          <w:rFonts w:ascii="Arial" w:hAnsi="Arial" w:cs="Arial"/>
        </w:rPr>
      </w:pPr>
    </w:p>
    <w:p w:rsidR="00367EFC" w:rsidRPr="006C004D" w:rsidRDefault="00367EFC" w:rsidP="006C004D">
      <w:pPr>
        <w:pStyle w:val="Listenabsatz"/>
        <w:numPr>
          <w:ilvl w:val="0"/>
          <w:numId w:val="1"/>
        </w:numPr>
        <w:spacing w:after="0"/>
        <w:jc w:val="both"/>
        <w:rPr>
          <w:rFonts w:ascii="Arial" w:hAnsi="Arial" w:cs="Arial"/>
        </w:rPr>
      </w:pPr>
      <w:r w:rsidRPr="006C004D">
        <w:rPr>
          <w:rFonts w:ascii="Arial" w:hAnsi="Arial" w:cs="Arial"/>
        </w:rPr>
        <w:t>für ein angenehmes Stadtklima</w:t>
      </w:r>
    </w:p>
    <w:p w:rsidR="00367EFC" w:rsidRPr="006C004D" w:rsidRDefault="006C004D" w:rsidP="006C004D">
      <w:pPr>
        <w:pStyle w:val="Listenabsatz"/>
        <w:numPr>
          <w:ilvl w:val="0"/>
          <w:numId w:val="1"/>
        </w:numPr>
        <w:spacing w:after="0"/>
        <w:jc w:val="both"/>
        <w:rPr>
          <w:rFonts w:ascii="Arial" w:hAnsi="Arial" w:cs="Arial"/>
        </w:rPr>
      </w:pPr>
      <w:r w:rsidRPr="006C004D">
        <w:rPr>
          <w:rFonts w:ascii="Arial" w:hAnsi="Arial" w:cs="Arial"/>
        </w:rPr>
        <w:t>f</w:t>
      </w:r>
      <w:r w:rsidR="00367EFC" w:rsidRPr="006C004D">
        <w:rPr>
          <w:rFonts w:ascii="Arial" w:hAnsi="Arial" w:cs="Arial"/>
        </w:rPr>
        <w:t>ür Freizeit, Erholung und Sport</w:t>
      </w:r>
      <w:r>
        <w:rPr>
          <w:rFonts w:ascii="Arial" w:hAnsi="Arial" w:cs="Arial"/>
        </w:rPr>
        <w:t>,</w:t>
      </w:r>
      <w:r w:rsidR="00367EFC" w:rsidRPr="006C004D">
        <w:rPr>
          <w:rFonts w:ascii="Arial" w:hAnsi="Arial" w:cs="Arial"/>
        </w:rPr>
        <w:t xml:space="preserve"> besonders für die dicht besiedelten Wohnquartiere in Angrenzung zum Feld</w:t>
      </w:r>
    </w:p>
    <w:p w:rsidR="00367EFC" w:rsidRPr="006C004D" w:rsidRDefault="006C004D" w:rsidP="006C004D">
      <w:pPr>
        <w:pStyle w:val="Listenabsatz"/>
        <w:numPr>
          <w:ilvl w:val="0"/>
          <w:numId w:val="1"/>
        </w:numPr>
        <w:spacing w:after="0"/>
        <w:jc w:val="both"/>
        <w:rPr>
          <w:rFonts w:ascii="Arial" w:hAnsi="Arial" w:cs="Arial"/>
        </w:rPr>
      </w:pPr>
      <w:r w:rsidRPr="006C004D">
        <w:rPr>
          <w:rFonts w:ascii="Arial" w:hAnsi="Arial" w:cs="Arial"/>
        </w:rPr>
        <w:t>f</w:t>
      </w:r>
      <w:r w:rsidR="00367EFC" w:rsidRPr="006C004D">
        <w:rPr>
          <w:rFonts w:ascii="Arial" w:hAnsi="Arial" w:cs="Arial"/>
        </w:rPr>
        <w:t xml:space="preserve">ür </w:t>
      </w:r>
      <w:r>
        <w:rPr>
          <w:rFonts w:ascii="Arial" w:hAnsi="Arial" w:cs="Arial"/>
        </w:rPr>
        <w:t xml:space="preserve">den </w:t>
      </w:r>
      <w:r w:rsidR="00367EFC" w:rsidRPr="006C004D">
        <w:rPr>
          <w:rFonts w:ascii="Arial" w:hAnsi="Arial" w:cs="Arial"/>
        </w:rPr>
        <w:t>Schutz von Tier- und Pflanzenwelt.</w:t>
      </w:r>
    </w:p>
    <w:p w:rsidR="00E25D7D" w:rsidRDefault="00E25D7D"/>
    <w:sectPr w:rsidR="00E25D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C57CC"/>
    <w:multiLevelType w:val="hybridMultilevel"/>
    <w:tmpl w:val="9F3656F0"/>
    <w:lvl w:ilvl="0" w:tplc="F97CB5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FC"/>
    <w:rsid w:val="00367EFC"/>
    <w:rsid w:val="00423F10"/>
    <w:rsid w:val="006C004D"/>
    <w:rsid w:val="00E25D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33B7"/>
  <w15:chartTrackingRefBased/>
  <w15:docId w15:val="{7F4C61FB-DC21-4FE1-888F-EEB3828B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0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Assmann</dc:creator>
  <cp:keywords/>
  <dc:description/>
  <cp:lastModifiedBy>Carla Assmann</cp:lastModifiedBy>
  <cp:revision>2</cp:revision>
  <cp:lastPrinted>2020-01-21T11:00:00Z</cp:lastPrinted>
  <dcterms:created xsi:type="dcterms:W3CDTF">2020-01-21T11:00:00Z</dcterms:created>
  <dcterms:modified xsi:type="dcterms:W3CDTF">2020-01-21T12:29:00Z</dcterms:modified>
</cp:coreProperties>
</file>